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9427" w14:textId="77777777" w:rsidR="00F33943" w:rsidRPr="004A6081" w:rsidRDefault="00F33943" w:rsidP="00F33943">
      <w:pPr>
        <w:ind w:left="-90" w:hanging="360"/>
        <w:jc w:val="right"/>
        <w:rPr>
          <w:rFonts w:ascii="Arial" w:hAnsi="Arial"/>
        </w:rPr>
      </w:pPr>
      <w:r>
        <w:rPr>
          <w:rFonts w:ascii="Arial" w:hAnsi="Arial"/>
        </w:rPr>
        <w:t>Name__________</w:t>
      </w:r>
      <w:r w:rsidRPr="004A6081">
        <w:rPr>
          <w:rFonts w:ascii="Arial" w:hAnsi="Arial"/>
        </w:rPr>
        <w:t>__________________</w:t>
      </w:r>
    </w:p>
    <w:p w14:paraId="4BC64AA0" w14:textId="77777777" w:rsidR="00F33943" w:rsidRPr="00AF10E2" w:rsidRDefault="00A05AC0" w:rsidP="00F33943">
      <w:pPr>
        <w:pStyle w:val="ColorfulList-Accent11"/>
        <w:ind w:left="-9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Investigation 4:</w:t>
      </w:r>
      <w:r w:rsidR="00F33943">
        <w:rPr>
          <w:rFonts w:ascii="Times New Roman" w:hAnsi="Times New Roman"/>
          <w:b/>
          <w:i/>
        </w:rPr>
        <w:t>What happens when plates diverge</w:t>
      </w:r>
      <w:r w:rsidR="00F33943" w:rsidRPr="00AF10E2">
        <w:rPr>
          <w:rFonts w:ascii="Times New Roman" w:hAnsi="Times New Roman"/>
          <w:b/>
          <w:i/>
        </w:rPr>
        <w:t>? Investigation Sheet</w:t>
      </w:r>
      <w:r>
        <w:rPr>
          <w:rFonts w:ascii="Times New Roman" w:hAnsi="Times New Roman"/>
          <w:b/>
          <w:i/>
        </w:rPr>
        <w:br/>
      </w:r>
      <w:r w:rsidRPr="000A1F1C">
        <w:rPr>
          <w:rFonts w:ascii="Arial" w:hAnsi="Arial" w:cs="Arial"/>
          <w:b/>
          <w:sz w:val="22"/>
          <w:szCs w:val="22"/>
        </w:rPr>
        <w:t>http://www.ei.lehigh.edu/learners/tectonics</w:t>
      </w:r>
    </w:p>
    <w:p w14:paraId="1129A748" w14:textId="77777777" w:rsidR="00F33943" w:rsidRPr="001E19C9" w:rsidRDefault="00A05AC0" w:rsidP="00A05AC0">
      <w:pPr>
        <w:spacing w:line="36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Read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sz w:val="20"/>
        </w:rPr>
        <w:t xml:space="preserve"> instructions on your handout and answer </w:t>
      </w:r>
      <w:r>
        <w:rPr>
          <w:rFonts w:ascii="Arial" w:hAnsi="Arial"/>
          <w:b/>
          <w:sz w:val="20"/>
        </w:rPr>
        <w:t>each</w:t>
      </w:r>
      <w:r>
        <w:rPr>
          <w:rFonts w:ascii="Arial" w:hAnsi="Arial"/>
          <w:sz w:val="20"/>
        </w:rPr>
        <w:t xml:space="preserve"> question in complete sentences where appropriate.</w:t>
      </w:r>
      <w:r w:rsidR="00F33943" w:rsidRPr="006B4D40">
        <w:rPr>
          <w:rFonts w:ascii="Arial" w:hAnsi="Arial" w:cs="Arial"/>
          <w:sz w:val="20"/>
          <w:szCs w:val="20"/>
        </w:rPr>
        <w:t xml:space="preserve"> </w:t>
      </w:r>
    </w:p>
    <w:p w14:paraId="06032FC1" w14:textId="77777777" w:rsidR="00EE7769" w:rsidRDefault="00EE7769" w:rsidP="00EE7769">
      <w:pPr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685D6D">
        <w:rPr>
          <w:rFonts w:ascii="Arial" w:hAnsi="Arial" w:cs="Arial"/>
          <w:sz w:val="20"/>
          <w:szCs w:val="20"/>
        </w:rPr>
        <w:t>What is the name of the</w:t>
      </w:r>
      <w:r>
        <w:rPr>
          <w:rFonts w:ascii="Arial" w:hAnsi="Arial" w:cs="Arial"/>
          <w:sz w:val="20"/>
          <w:szCs w:val="20"/>
        </w:rPr>
        <w:t xml:space="preserve"> feature located at </w:t>
      </w:r>
      <w:r>
        <w:rPr>
          <w:rFonts w:ascii="Arial" w:hAnsi="Arial"/>
          <w:sz w:val="20"/>
        </w:rPr>
        <w:t>latitude</w:t>
      </w:r>
      <w:r>
        <w:rPr>
          <w:rFonts w:ascii="Arial" w:hAnsi="Arial" w:cs="Arial"/>
          <w:sz w:val="20"/>
          <w:szCs w:val="20"/>
        </w:rPr>
        <w:t xml:space="preserve"> 31º and longitude -41</w:t>
      </w:r>
      <w:r w:rsidRPr="00BD0F48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?</w:t>
      </w:r>
    </w:p>
    <w:p w14:paraId="434BB43D" w14:textId="77777777" w:rsidR="00F33943" w:rsidRDefault="00F33943" w:rsidP="00F33943">
      <w:pPr>
        <w:pStyle w:val="ColorfulList-Accent11"/>
        <w:ind w:left="360"/>
        <w:rPr>
          <w:rFonts w:ascii="Arial" w:hAnsi="Arial" w:cs="Arial"/>
          <w:sz w:val="20"/>
          <w:szCs w:val="20"/>
        </w:rPr>
      </w:pPr>
    </w:p>
    <w:p w14:paraId="4A4E59AF" w14:textId="77777777" w:rsidR="00F33943" w:rsidRPr="00BD3DED" w:rsidRDefault="00F33943" w:rsidP="00F33943">
      <w:pPr>
        <w:pStyle w:val="ColorfulList-Accent11"/>
        <w:ind w:left="360"/>
        <w:rPr>
          <w:rFonts w:ascii="Arial" w:hAnsi="Arial" w:cs="Arial"/>
          <w:i/>
          <w:sz w:val="20"/>
          <w:szCs w:val="20"/>
        </w:rPr>
      </w:pPr>
      <w:r w:rsidRPr="00BD3DED">
        <w:rPr>
          <w:rFonts w:ascii="Arial" w:hAnsi="Arial" w:cs="Arial"/>
          <w:i/>
          <w:sz w:val="20"/>
          <w:szCs w:val="20"/>
        </w:rPr>
        <w:t xml:space="preserve"> </w:t>
      </w:r>
    </w:p>
    <w:p w14:paraId="3AD35A07" w14:textId="77777777" w:rsidR="00F33943" w:rsidRDefault="00F33943" w:rsidP="00F33943">
      <w:pPr>
        <w:pStyle w:val="ColorfulList-Accent11"/>
        <w:ind w:left="360"/>
        <w:rPr>
          <w:rFonts w:ascii="Arial" w:hAnsi="Arial" w:cs="Arial"/>
          <w:sz w:val="20"/>
          <w:szCs w:val="20"/>
        </w:rPr>
      </w:pPr>
    </w:p>
    <w:p w14:paraId="59319502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5D6D">
        <w:rPr>
          <w:rFonts w:ascii="Arial" w:hAnsi="Arial" w:cs="Arial"/>
          <w:sz w:val="20"/>
          <w:szCs w:val="20"/>
        </w:rPr>
        <w:t>What is the name of the</w:t>
      </w:r>
      <w:r>
        <w:rPr>
          <w:rFonts w:ascii="Arial" w:hAnsi="Arial" w:cs="Arial"/>
          <w:sz w:val="20"/>
          <w:szCs w:val="20"/>
        </w:rPr>
        <w:t xml:space="preserve"> feature located at latitude -29º and longitude -112</w:t>
      </w:r>
      <w:r w:rsidRPr="00685D6D">
        <w:rPr>
          <w:rFonts w:ascii="Arial" w:hAnsi="Arial" w:cs="Arial"/>
          <w:sz w:val="20"/>
          <w:szCs w:val="20"/>
        </w:rPr>
        <w:t>º?</w:t>
      </w:r>
    </w:p>
    <w:p w14:paraId="5E2E5F17" w14:textId="77777777" w:rsidR="00F33943" w:rsidRDefault="00F33943" w:rsidP="00F33943">
      <w:pPr>
        <w:pStyle w:val="ColorfulList-Accent11"/>
        <w:ind w:left="360"/>
        <w:rPr>
          <w:rFonts w:ascii="Arial" w:hAnsi="Arial" w:cs="Arial"/>
          <w:sz w:val="20"/>
          <w:szCs w:val="20"/>
        </w:rPr>
      </w:pPr>
    </w:p>
    <w:p w14:paraId="3402EEBE" w14:textId="77777777" w:rsidR="00F33943" w:rsidRDefault="00F33943" w:rsidP="00F33943">
      <w:pPr>
        <w:pStyle w:val="ColorfulList-Accent11"/>
        <w:ind w:left="360"/>
        <w:rPr>
          <w:rFonts w:ascii="Arial" w:hAnsi="Arial" w:cs="Arial"/>
          <w:i/>
          <w:sz w:val="20"/>
          <w:szCs w:val="20"/>
        </w:rPr>
      </w:pPr>
    </w:p>
    <w:p w14:paraId="6F8DAC63" w14:textId="77777777" w:rsidR="00F33943" w:rsidRPr="00685D6D" w:rsidRDefault="00F33943" w:rsidP="00F33943">
      <w:pPr>
        <w:pStyle w:val="ColorfulList-Accent11"/>
        <w:ind w:left="360"/>
        <w:rPr>
          <w:rFonts w:ascii="Arial" w:hAnsi="Arial" w:cs="Arial"/>
          <w:sz w:val="20"/>
          <w:szCs w:val="20"/>
        </w:rPr>
      </w:pPr>
    </w:p>
    <w:p w14:paraId="291B491A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Describe the color pattern that occurs as you look from the divergent boundaries towards the continents.  What does this tell you about the elevation at divergent boundaries?</w:t>
      </w:r>
    </w:p>
    <w:p w14:paraId="16D03D18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4DC4829B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06D359B1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7524858F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1524A9E0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3A95B1A5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1BCCD46B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1BFDDFAB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 w:rsidRPr="00C55334">
        <w:rPr>
          <w:rFonts w:ascii="Arial" w:hAnsi="Arial"/>
          <w:sz w:val="20"/>
        </w:rPr>
        <w:t xml:space="preserve">Where are the extensional </w:t>
      </w:r>
      <w:r w:rsidR="00637B6C">
        <w:rPr>
          <w:rFonts w:ascii="Arial" w:hAnsi="Arial"/>
          <w:sz w:val="20"/>
        </w:rPr>
        <w:t xml:space="preserve">(normal) </w:t>
      </w:r>
      <w:r w:rsidRPr="00C55334">
        <w:rPr>
          <w:rFonts w:ascii="Arial" w:hAnsi="Arial"/>
          <w:sz w:val="20"/>
        </w:rPr>
        <w:t>earthquake epicenters located?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  <w:t>Helpful Hint: Look at your Map Legend.</w:t>
      </w:r>
    </w:p>
    <w:p w14:paraId="757A71F1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75722E0C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385D7A2C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7524AE8A" w14:textId="77777777" w:rsidR="00F33943" w:rsidRPr="001E19C9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</w:t>
      </w:r>
      <w:r w:rsidRPr="00C55334">
        <w:rPr>
          <w:rFonts w:ascii="Arial" w:hAnsi="Arial"/>
          <w:sz w:val="20"/>
        </w:rPr>
        <w:t>What is the relative motion between the Eurasian and North American Plate?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br/>
        <w:t>Helpful Hint: Click anywhere on the map to locate the plate names.</w:t>
      </w:r>
      <w:r>
        <w:rPr>
          <w:rFonts w:ascii="Arial" w:hAnsi="Arial"/>
          <w:sz w:val="20"/>
        </w:rPr>
        <w:br/>
      </w:r>
    </w:p>
    <w:p w14:paraId="1B48EC0E" w14:textId="77777777" w:rsidR="00F33943" w:rsidRPr="004D3C8A" w:rsidRDefault="00F33943" w:rsidP="00F33943">
      <w:pPr>
        <w:pStyle w:val="ColorfulList-Accent11"/>
        <w:ind w:left="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b. What is occurring as a result of this motion?</w:t>
      </w:r>
      <w:r>
        <w:rPr>
          <w:rFonts w:ascii="Arial" w:hAnsi="Arial"/>
          <w:sz w:val="20"/>
        </w:rPr>
        <w:br/>
      </w:r>
    </w:p>
    <w:p w14:paraId="57949BBE" w14:textId="77777777" w:rsidR="00F33943" w:rsidRPr="00BD3DED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/>
      </w:r>
    </w:p>
    <w:p w14:paraId="7B27ACE0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3C1FF9F2" w14:textId="77777777" w:rsidR="00F33943" w:rsidRPr="001E19C9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At what range of depths do most earthquakes occur along divergent boundaries? </w:t>
      </w:r>
    </w:p>
    <w:p w14:paraId="31C49A66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5E63FA98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b. Why does this happen? </w:t>
      </w:r>
      <w:r>
        <w:rPr>
          <w:rFonts w:ascii="Arial" w:hAnsi="Arial"/>
          <w:sz w:val="20"/>
        </w:rPr>
        <w:br/>
        <w:t xml:space="preserve">Helpful Hint: </w:t>
      </w:r>
      <w:r w:rsidR="00960F6F">
        <w:rPr>
          <w:rFonts w:ascii="Arial" w:hAnsi="Arial"/>
          <w:sz w:val="20"/>
        </w:rPr>
        <w:t xml:space="preserve">Turn on the </w:t>
      </w:r>
      <w:r w:rsidR="00960F6F" w:rsidRPr="00175DB2">
        <w:rPr>
          <w:rFonts w:ascii="Arial" w:hAnsi="Arial"/>
          <w:b/>
          <w:sz w:val="20"/>
        </w:rPr>
        <w:t xml:space="preserve">Lithosphere Thickness </w:t>
      </w:r>
      <w:r w:rsidR="00960F6F">
        <w:rPr>
          <w:rFonts w:ascii="Arial" w:hAnsi="Arial"/>
          <w:sz w:val="20"/>
        </w:rPr>
        <w:t xml:space="preserve">layer and the </w:t>
      </w:r>
      <w:r w:rsidR="00960F6F" w:rsidRPr="00175DB2">
        <w:rPr>
          <w:rFonts w:ascii="Arial" w:hAnsi="Arial"/>
          <w:b/>
          <w:sz w:val="20"/>
        </w:rPr>
        <w:t>Surface Heat Flow</w:t>
      </w:r>
      <w:r w:rsidR="00960F6F">
        <w:rPr>
          <w:rFonts w:ascii="Arial" w:hAnsi="Arial"/>
          <w:sz w:val="20"/>
        </w:rPr>
        <w:t xml:space="preserve"> layer and look at the Map Legend to investigate ‘why?’</w:t>
      </w:r>
    </w:p>
    <w:p w14:paraId="3C917442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3325D60E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4D9194E7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650A3623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53CBBCD9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4A18AC65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br/>
      </w:r>
    </w:p>
    <w:p w14:paraId="2F9A772F" w14:textId="77777777" w:rsidR="00F33943" w:rsidRPr="00C55334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 w:rsidRPr="00C55334">
        <w:rPr>
          <w:rFonts w:ascii="Arial" w:hAnsi="Arial"/>
          <w:sz w:val="20"/>
        </w:rPr>
        <w:t xml:space="preserve">Calculate the </w:t>
      </w:r>
      <w:r>
        <w:rPr>
          <w:rFonts w:ascii="Arial" w:hAnsi="Arial"/>
          <w:sz w:val="20"/>
        </w:rPr>
        <w:t>half-</w:t>
      </w:r>
      <w:r w:rsidRPr="00C55334">
        <w:rPr>
          <w:rFonts w:ascii="Arial" w:hAnsi="Arial"/>
          <w:sz w:val="20"/>
        </w:rPr>
        <w:t>spreading rate of the Mid-Atlantic Ridge.</w:t>
      </w:r>
      <w:r>
        <w:rPr>
          <w:rFonts w:ascii="Arial" w:hAnsi="Arial"/>
          <w:sz w:val="20"/>
        </w:rPr>
        <w:t xml:space="preserve">  The half-spreading rate is the measurement from the divergent plate boundary in one direction towards the continent. </w:t>
      </w:r>
    </w:p>
    <w:p w14:paraId="53DB0D68" w14:textId="77777777" w:rsidR="00F33943" w:rsidRDefault="00F33943" w:rsidP="00F33943">
      <w:pPr>
        <w:pStyle w:val="ColorfulList-Accent11"/>
        <w:ind w:left="0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00"/>
        <w:gridCol w:w="3708"/>
      </w:tblGrid>
      <w:tr w:rsidR="00F33943" w:rsidRPr="005651D2" w14:paraId="41A04916" w14:textId="77777777">
        <w:tc>
          <w:tcPr>
            <w:tcW w:w="5400" w:type="dxa"/>
            <w:vAlign w:val="center"/>
          </w:tcPr>
          <w:p w14:paraId="159E25A0" w14:textId="77777777" w:rsidR="00F33943" w:rsidRPr="005651D2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 w:rsidRPr="005651D2">
              <w:rPr>
                <w:rFonts w:ascii="Arial" w:hAnsi="Arial"/>
                <w:sz w:val="20"/>
              </w:rPr>
              <w:t>Distance from the Mid-Atlantic Ridge to oldest Atlantic Ocean floor off the east coast of North America</w:t>
            </w:r>
          </w:p>
        </w:tc>
        <w:tc>
          <w:tcPr>
            <w:tcW w:w="3708" w:type="dxa"/>
            <w:vAlign w:val="center"/>
          </w:tcPr>
          <w:p w14:paraId="6F16329B" w14:textId="77777777" w:rsidR="00F33943" w:rsidRPr="00180B7B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F33943" w:rsidRPr="005651D2" w14:paraId="1FFA49D7" w14:textId="77777777">
        <w:tc>
          <w:tcPr>
            <w:tcW w:w="5400" w:type="dxa"/>
            <w:vAlign w:val="center"/>
          </w:tcPr>
          <w:p w14:paraId="3D20B6AC" w14:textId="77777777" w:rsidR="00F33943" w:rsidRPr="005651D2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 w:rsidRPr="005651D2">
              <w:rPr>
                <w:rFonts w:ascii="Arial" w:hAnsi="Arial"/>
                <w:sz w:val="20"/>
              </w:rPr>
              <w:t>Age of the oldest Atlantic Ocean floor off the east coast of North America</w:t>
            </w:r>
          </w:p>
        </w:tc>
        <w:tc>
          <w:tcPr>
            <w:tcW w:w="3708" w:type="dxa"/>
            <w:vAlign w:val="center"/>
          </w:tcPr>
          <w:p w14:paraId="2B0CAA9E" w14:textId="77777777" w:rsidR="00F33943" w:rsidRPr="00180B7B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F33943" w:rsidRPr="005651D2" w14:paraId="22485F74" w14:textId="77777777">
        <w:tc>
          <w:tcPr>
            <w:tcW w:w="5400" w:type="dxa"/>
            <w:vAlign w:val="center"/>
          </w:tcPr>
          <w:p w14:paraId="5FEF79CC" w14:textId="77777777" w:rsidR="00F33943" w:rsidRPr="005651D2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Half-</w:t>
            </w:r>
            <w:r w:rsidRPr="005651D2">
              <w:rPr>
                <w:rFonts w:ascii="Arial" w:hAnsi="Arial"/>
                <w:sz w:val="20"/>
              </w:rPr>
              <w:t>Spreading Rate of the Mid-Atlantic Ridge</w:t>
            </w:r>
          </w:p>
          <w:p w14:paraId="012065E6" w14:textId="77777777" w:rsidR="00F33943" w:rsidRPr="005651D2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(Distance ÷ T</w:t>
            </w:r>
            <w:r w:rsidRPr="005651D2">
              <w:rPr>
                <w:rFonts w:ascii="Arial" w:hAnsi="Arial"/>
                <w:sz w:val="20"/>
              </w:rPr>
              <w:t>ime)</w:t>
            </w:r>
          </w:p>
        </w:tc>
        <w:tc>
          <w:tcPr>
            <w:tcW w:w="3708" w:type="dxa"/>
            <w:vAlign w:val="center"/>
          </w:tcPr>
          <w:p w14:paraId="52F1D36A" w14:textId="77777777" w:rsidR="00F33943" w:rsidRPr="00180B7B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i/>
                <w:sz w:val="20"/>
              </w:rPr>
            </w:pPr>
          </w:p>
        </w:tc>
      </w:tr>
    </w:tbl>
    <w:p w14:paraId="4D82B131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29D48CA7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Calculate the half-spreading rate of the East Pacific Rise.</w:t>
      </w:r>
    </w:p>
    <w:p w14:paraId="5A24B311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00"/>
        <w:gridCol w:w="3708"/>
      </w:tblGrid>
      <w:tr w:rsidR="00F33943" w:rsidRPr="003911FC" w14:paraId="23C10098" w14:textId="77777777">
        <w:tc>
          <w:tcPr>
            <w:tcW w:w="5400" w:type="dxa"/>
          </w:tcPr>
          <w:p w14:paraId="4CF66931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 w:rsidRPr="003911FC">
              <w:rPr>
                <w:rFonts w:ascii="Arial" w:hAnsi="Arial"/>
                <w:sz w:val="20"/>
              </w:rPr>
              <w:t>Distance from the East Pacific Rise to the oldest Pacific Ocean floor off the west coast of South America</w:t>
            </w:r>
          </w:p>
        </w:tc>
        <w:tc>
          <w:tcPr>
            <w:tcW w:w="3708" w:type="dxa"/>
            <w:vAlign w:val="center"/>
          </w:tcPr>
          <w:p w14:paraId="242E6AB9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  <w:tr w:rsidR="00F33943" w:rsidRPr="003911FC" w14:paraId="45E67D7B" w14:textId="77777777">
        <w:tc>
          <w:tcPr>
            <w:tcW w:w="5400" w:type="dxa"/>
          </w:tcPr>
          <w:p w14:paraId="3E408256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 w:rsidRPr="003911FC">
              <w:rPr>
                <w:rFonts w:ascii="Arial" w:hAnsi="Arial"/>
                <w:sz w:val="20"/>
              </w:rPr>
              <w:t>Age of the oldest Pacific Ocean floor off the west coast of South America</w:t>
            </w:r>
          </w:p>
        </w:tc>
        <w:tc>
          <w:tcPr>
            <w:tcW w:w="3708" w:type="dxa"/>
            <w:vAlign w:val="center"/>
          </w:tcPr>
          <w:p w14:paraId="4BD50325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  <w:tr w:rsidR="00F33943" w:rsidRPr="003911FC" w14:paraId="448E3362" w14:textId="77777777">
        <w:tc>
          <w:tcPr>
            <w:tcW w:w="5400" w:type="dxa"/>
          </w:tcPr>
          <w:p w14:paraId="3668A5C3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Half-</w:t>
            </w:r>
            <w:r w:rsidRPr="003911FC">
              <w:rPr>
                <w:rFonts w:ascii="Arial" w:hAnsi="Arial"/>
                <w:sz w:val="20"/>
              </w:rPr>
              <w:t>Rate of the East Pacific Rise</w:t>
            </w:r>
          </w:p>
          <w:p w14:paraId="67ABE7A7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(Distance ÷ T</w:t>
            </w:r>
            <w:r w:rsidRPr="003911FC">
              <w:rPr>
                <w:rFonts w:ascii="Arial" w:hAnsi="Arial"/>
                <w:sz w:val="20"/>
              </w:rPr>
              <w:t>ime)</w:t>
            </w:r>
          </w:p>
        </w:tc>
        <w:tc>
          <w:tcPr>
            <w:tcW w:w="3708" w:type="dxa"/>
            <w:vAlign w:val="center"/>
          </w:tcPr>
          <w:p w14:paraId="48E2EC40" w14:textId="77777777" w:rsidR="00F33943" w:rsidRPr="003911FC" w:rsidRDefault="00F33943" w:rsidP="00F33943">
            <w:pPr>
              <w:pStyle w:val="ColorfulList-Accent11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E56122B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6703ADBF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times faster is the East Pacific Rise spreading than the Mid-Atlantic Ridge? </w:t>
      </w:r>
      <w:r>
        <w:rPr>
          <w:rFonts w:ascii="Arial" w:hAnsi="Arial"/>
          <w:sz w:val="20"/>
        </w:rPr>
        <w:br/>
      </w:r>
      <w:r w:rsidRPr="004C36D5">
        <w:rPr>
          <w:rFonts w:ascii="Arial" w:hAnsi="Arial"/>
          <w:b/>
          <w:sz w:val="20"/>
        </w:rPr>
        <w:t>Hint:</w:t>
      </w:r>
      <w:r>
        <w:rPr>
          <w:rFonts w:ascii="Arial" w:hAnsi="Arial"/>
          <w:sz w:val="20"/>
        </w:rPr>
        <w:t xml:space="preserve"> Divide the rate of the East Pacific Rise spreading by the rate of spreading calculated for the Mid-Atlantic Ridge.</w:t>
      </w:r>
    </w:p>
    <w:p w14:paraId="132D6616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4FB20A78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7C488B6F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Use your map to fill in the </w:t>
      </w:r>
      <w:r w:rsidRPr="00BD3DED">
        <w:rPr>
          <w:rFonts w:ascii="Arial" w:hAnsi="Arial"/>
          <w:b/>
          <w:sz w:val="20"/>
        </w:rPr>
        <w:t>age of the ocean floor</w:t>
      </w:r>
      <w:r>
        <w:rPr>
          <w:rFonts w:ascii="Arial" w:hAnsi="Arial"/>
          <w:sz w:val="20"/>
        </w:rPr>
        <w:t xml:space="preserve"> in the spaces below the profile.  Then, look at the dashed lines on the profile below.  The dashed lines mark the </w:t>
      </w:r>
      <w:r w:rsidRPr="00BD3DED">
        <w:rPr>
          <w:rFonts w:ascii="Arial" w:hAnsi="Arial"/>
          <w:b/>
          <w:sz w:val="20"/>
        </w:rPr>
        <w:t>average elevation</w:t>
      </w:r>
      <w:r>
        <w:rPr>
          <w:rFonts w:ascii="Arial" w:hAnsi="Arial"/>
          <w:sz w:val="20"/>
        </w:rPr>
        <w:t xml:space="preserve"> of that part of the ocean floor.  Record the average elevations in the spaces below the profile. </w:t>
      </w:r>
    </w:p>
    <w:p w14:paraId="061A2C78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3528B6E9" w14:textId="77777777" w:rsidR="00F33943" w:rsidRPr="0025238A" w:rsidRDefault="00E579E2" w:rsidP="00E579E2">
      <w:pPr>
        <w:pStyle w:val="ColorfulList-Accent11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3014409F" wp14:editId="13FFD075">
            <wp:extent cx="5211445" cy="390858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39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3CA4">
        <w:rPr>
          <w:rFonts w:ascii="Arial" w:hAnsi="Arial"/>
          <w:sz w:val="20"/>
        </w:rPr>
        <w:br w:type="page"/>
      </w:r>
    </w:p>
    <w:p w14:paraId="75FDCEC6" w14:textId="77777777" w:rsidR="00F33943" w:rsidRDefault="00F33943" w:rsidP="00F33943">
      <w:pPr>
        <w:pStyle w:val="ColorfulList-Accent11"/>
        <w:jc w:val="center"/>
        <w:rPr>
          <w:rFonts w:ascii="Arial" w:hAnsi="Arial"/>
          <w:sz w:val="20"/>
        </w:rPr>
      </w:pPr>
    </w:p>
    <w:p w14:paraId="24F282BC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Why does the elevation change across the transform fault?</w:t>
      </w:r>
    </w:p>
    <w:p w14:paraId="068E2311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15E40291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674341C6" w14:textId="77777777" w:rsidR="00F33943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1A3F459D" w14:textId="77777777" w:rsidR="00F33943" w:rsidRPr="00E5124E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085E551B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 w:rsidRPr="00347089">
        <w:rPr>
          <w:rFonts w:ascii="Arial" w:hAnsi="Arial"/>
          <w:sz w:val="20"/>
        </w:rPr>
        <w:t>Is</w:t>
      </w:r>
      <w:r>
        <w:rPr>
          <w:rFonts w:ascii="Arial" w:hAnsi="Arial"/>
          <w:sz w:val="20"/>
        </w:rPr>
        <w:t xml:space="preserve"> the eastern edge of </w:t>
      </w:r>
      <w:r w:rsidR="006F40D3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continental </w:t>
      </w:r>
      <w:r w:rsidR="006F40D3">
        <w:rPr>
          <w:rFonts w:ascii="Arial" w:hAnsi="Arial"/>
          <w:sz w:val="20"/>
        </w:rPr>
        <w:t xml:space="preserve">shelf of </w:t>
      </w:r>
      <w:r>
        <w:rPr>
          <w:rFonts w:ascii="Arial" w:hAnsi="Arial"/>
          <w:sz w:val="20"/>
        </w:rPr>
        <w:t>North America</w:t>
      </w:r>
      <w:r w:rsidRPr="003470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on land or under </w:t>
      </w:r>
      <w:r w:rsidRPr="00347089">
        <w:rPr>
          <w:rFonts w:ascii="Arial" w:hAnsi="Arial"/>
          <w:sz w:val="20"/>
        </w:rPr>
        <w:t xml:space="preserve">water? </w:t>
      </w:r>
    </w:p>
    <w:p w14:paraId="25F3A1B6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0E8F7FBD" w14:textId="77777777" w:rsidR="00F33943" w:rsidRPr="00A9069A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3224271D" w14:textId="77777777" w:rsidR="00F33943" w:rsidRPr="00E5124E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2FFD58E1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 w:rsidRPr="00347089">
        <w:rPr>
          <w:rFonts w:ascii="Arial" w:hAnsi="Arial"/>
          <w:sz w:val="20"/>
        </w:rPr>
        <w:t xml:space="preserve">What continent rifted away </w:t>
      </w:r>
      <w:r>
        <w:rPr>
          <w:rFonts w:ascii="Arial" w:hAnsi="Arial"/>
          <w:sz w:val="20"/>
        </w:rPr>
        <w:t xml:space="preserve">and separated </w:t>
      </w:r>
      <w:r w:rsidRPr="00347089">
        <w:rPr>
          <w:rFonts w:ascii="Arial" w:hAnsi="Arial"/>
          <w:sz w:val="20"/>
        </w:rPr>
        <w:t xml:space="preserve">from the East Coast of </w:t>
      </w:r>
      <w:r>
        <w:rPr>
          <w:rFonts w:ascii="Arial" w:hAnsi="Arial"/>
          <w:sz w:val="20"/>
        </w:rPr>
        <w:t>the United States</w:t>
      </w:r>
      <w:r w:rsidRPr="00347089">
        <w:rPr>
          <w:rFonts w:ascii="Arial" w:hAnsi="Arial"/>
          <w:sz w:val="20"/>
        </w:rPr>
        <w:t>?</w:t>
      </w:r>
    </w:p>
    <w:p w14:paraId="2547854F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43D1EBCF" w14:textId="77777777" w:rsidR="00F33943" w:rsidRPr="00A9069A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6750424F" w14:textId="77777777" w:rsidR="00F33943" w:rsidRDefault="00F33943" w:rsidP="00F33943">
      <w:pPr>
        <w:pStyle w:val="ColorfulList-Accent11"/>
        <w:ind w:left="360"/>
        <w:rPr>
          <w:rFonts w:ascii="Arial" w:hAnsi="Arial"/>
          <w:sz w:val="20"/>
        </w:rPr>
      </w:pPr>
    </w:p>
    <w:p w14:paraId="0D0CAFF0" w14:textId="77777777" w:rsidR="00F33943" w:rsidRDefault="00F33943" w:rsidP="00F33943">
      <w:pPr>
        <w:pStyle w:val="ColorfulList-Accent11"/>
        <w:numPr>
          <w:ilvl w:val="0"/>
          <w:numId w:val="4"/>
        </w:numPr>
        <w:rPr>
          <w:rFonts w:ascii="Arial" w:hAnsi="Arial"/>
          <w:sz w:val="20"/>
        </w:rPr>
      </w:pPr>
      <w:r w:rsidRPr="00347089">
        <w:rPr>
          <w:rFonts w:ascii="Arial" w:hAnsi="Arial"/>
          <w:sz w:val="20"/>
        </w:rPr>
        <w:t>When did North America separate from Africa?</w:t>
      </w:r>
    </w:p>
    <w:p w14:paraId="3AC6387E" w14:textId="77777777" w:rsidR="00F33943" w:rsidRPr="00A9069A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61721D5A" w14:textId="77777777" w:rsidR="00F33943" w:rsidRPr="001E19C9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p w14:paraId="71DCEEE4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43C5A1EE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0FE2001B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6C2ABAB6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3E49CD15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304D66F0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2472C388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61C3F0AD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34F5067F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37071453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25A373FE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0AA5A7D3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1024073F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5136BB33" w14:textId="77777777" w:rsidR="00F33943" w:rsidRDefault="00F33943" w:rsidP="00F33943">
      <w:pPr>
        <w:ind w:left="-450" w:firstLine="450"/>
        <w:rPr>
          <w:rFonts w:ascii="Arial" w:hAnsi="Arial"/>
          <w:b/>
          <w:sz w:val="20"/>
          <w:szCs w:val="20"/>
        </w:rPr>
      </w:pPr>
    </w:p>
    <w:p w14:paraId="3BB88006" w14:textId="77777777" w:rsidR="00F33943" w:rsidRPr="0025238A" w:rsidRDefault="00F33943" w:rsidP="00F33943">
      <w:pPr>
        <w:pStyle w:val="ColorfulList-Accent11"/>
        <w:ind w:left="360"/>
        <w:rPr>
          <w:rFonts w:ascii="Arial" w:hAnsi="Arial"/>
          <w:i/>
          <w:sz w:val="20"/>
        </w:rPr>
      </w:pPr>
    </w:p>
    <w:sectPr w:rsidR="00F33943" w:rsidRPr="0025238A" w:rsidSect="00974A7F">
      <w:headerReference w:type="even" r:id="rId9"/>
      <w:headerReference w:type="default" r:id="rId10"/>
      <w:footerReference w:type="first" r:id="rId11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059F8" w14:textId="77777777" w:rsidR="005703D9" w:rsidRDefault="005703D9" w:rsidP="00F33943">
      <w:pPr>
        <w:spacing w:after="0"/>
      </w:pPr>
      <w:r>
        <w:separator/>
      </w:r>
    </w:p>
  </w:endnote>
  <w:endnote w:type="continuationSeparator" w:id="0">
    <w:p w14:paraId="606F6DF3" w14:textId="77777777" w:rsidR="005703D9" w:rsidRDefault="005703D9" w:rsidP="00F33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237F" w14:textId="77777777" w:rsidR="00974A7F" w:rsidRDefault="00974A7F" w:rsidP="00974A7F">
    <w:pPr>
      <w:pStyle w:val="Footer"/>
      <w:jc w:val="center"/>
    </w:pPr>
    <w:r w:rsidRPr="00C2179A">
      <w:rPr>
        <w:rFonts w:ascii="Arial" w:hAnsi="Arial"/>
        <w:sz w:val="16"/>
      </w:rPr>
      <w:t>Copyright</w:t>
    </w:r>
    <w:r>
      <w:rPr>
        <w:rFonts w:ascii="Arial" w:hAnsi="Arial"/>
        <w:sz w:val="16"/>
      </w:rPr>
      <w:t xml:space="preserve"> </w:t>
    </w:r>
    <w:r w:rsidRPr="00C2179A">
      <w:rPr>
        <w:rFonts w:ascii="Arial" w:hAnsi="Arial"/>
        <w:color w:val="000000"/>
        <w:sz w:val="16"/>
      </w:rPr>
      <w:t>©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sz w:val="16"/>
      </w:rPr>
      <w:t>2012</w:t>
    </w:r>
    <w:r w:rsidRPr="00C2179A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CD0EC" w14:textId="77777777" w:rsidR="005703D9" w:rsidRDefault="005703D9" w:rsidP="00F33943">
      <w:pPr>
        <w:spacing w:after="0"/>
      </w:pPr>
      <w:r>
        <w:separator/>
      </w:r>
    </w:p>
  </w:footnote>
  <w:footnote w:type="continuationSeparator" w:id="0">
    <w:p w14:paraId="36C550BC" w14:textId="77777777" w:rsidR="005703D9" w:rsidRDefault="005703D9" w:rsidP="00F33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13F0" w14:textId="77777777" w:rsidR="00974A7F" w:rsidRDefault="00D63F71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EAD9D" w14:textId="77777777" w:rsidR="00974A7F" w:rsidRDefault="00974A7F" w:rsidP="00974A7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B691" w14:textId="77777777" w:rsidR="00974A7F" w:rsidRPr="00974A7F" w:rsidRDefault="00D63F71" w:rsidP="00974A7F">
    <w:pPr>
      <w:pStyle w:val="Header"/>
      <w:framePr w:wrap="around" w:vAnchor="text" w:hAnchor="margin" w:xAlign="right" w:y="1"/>
      <w:rPr>
        <w:rStyle w:val="PageNumber"/>
      </w:rPr>
    </w:pPr>
    <w:r w:rsidRPr="00974A7F">
      <w:rPr>
        <w:rStyle w:val="PageNumber"/>
        <w:rFonts w:ascii="Arial" w:hAnsi="Arial"/>
        <w:sz w:val="16"/>
      </w:rPr>
      <w:fldChar w:fldCharType="begin"/>
    </w:r>
    <w:r w:rsidR="00974A7F" w:rsidRPr="00974A7F">
      <w:rPr>
        <w:rStyle w:val="PageNumber"/>
        <w:rFonts w:ascii="Arial" w:hAnsi="Arial"/>
        <w:sz w:val="16"/>
      </w:rPr>
      <w:instrText xml:space="preserve">PAGE  </w:instrText>
    </w:r>
    <w:r w:rsidRPr="00974A7F">
      <w:rPr>
        <w:rStyle w:val="PageNumber"/>
        <w:rFonts w:ascii="Arial" w:hAnsi="Arial"/>
        <w:sz w:val="16"/>
      </w:rPr>
      <w:fldChar w:fldCharType="separate"/>
    </w:r>
    <w:r w:rsidR="00E579E2">
      <w:rPr>
        <w:rStyle w:val="PageNumber"/>
        <w:rFonts w:ascii="Arial" w:hAnsi="Arial"/>
        <w:noProof/>
        <w:sz w:val="16"/>
      </w:rPr>
      <w:t>3</w:t>
    </w:r>
    <w:r w:rsidRPr="00974A7F">
      <w:rPr>
        <w:rStyle w:val="PageNumber"/>
        <w:rFonts w:ascii="Arial" w:hAnsi="Arial"/>
        <w:sz w:val="16"/>
      </w:rPr>
      <w:fldChar w:fldCharType="end"/>
    </w:r>
  </w:p>
  <w:p w14:paraId="0311BF8E" w14:textId="77777777" w:rsidR="00974A7F" w:rsidRPr="00974A7F" w:rsidRDefault="00974A7F" w:rsidP="00974A7F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4: Investigation Sheet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34F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E51"/>
    <w:multiLevelType w:val="hybridMultilevel"/>
    <w:tmpl w:val="AC247E48"/>
    <w:lvl w:ilvl="0" w:tplc="B09AA9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DC0B02"/>
    <w:multiLevelType w:val="hybridMultilevel"/>
    <w:tmpl w:val="2A4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EC"/>
    <w:rsid w:val="000F53EC"/>
    <w:rsid w:val="002E0CEE"/>
    <w:rsid w:val="0044356F"/>
    <w:rsid w:val="00523CA4"/>
    <w:rsid w:val="005703D9"/>
    <w:rsid w:val="00593249"/>
    <w:rsid w:val="00637B6C"/>
    <w:rsid w:val="006F40D3"/>
    <w:rsid w:val="007547D6"/>
    <w:rsid w:val="00800A50"/>
    <w:rsid w:val="00802765"/>
    <w:rsid w:val="00960F6F"/>
    <w:rsid w:val="00961F93"/>
    <w:rsid w:val="00974A7F"/>
    <w:rsid w:val="00A05AC0"/>
    <w:rsid w:val="00C828FF"/>
    <w:rsid w:val="00D63F71"/>
    <w:rsid w:val="00E21A6A"/>
    <w:rsid w:val="00E579E2"/>
    <w:rsid w:val="00EE7769"/>
    <w:rsid w:val="00F317A7"/>
    <w:rsid w:val="00F33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CB8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FC1A18"/>
    <w:pPr>
      <w:ind w:left="720"/>
      <w:contextualSpacing/>
    </w:pPr>
  </w:style>
  <w:style w:type="character" w:styleId="CommentReference">
    <w:name w:val="annotation reference"/>
    <w:rsid w:val="00980F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F49"/>
  </w:style>
  <w:style w:type="character" w:customStyle="1" w:styleId="CommentTextChar">
    <w:name w:val="Comment Text Char"/>
    <w:basedOn w:val="DefaultParagraphFont"/>
    <w:link w:val="CommentText"/>
    <w:rsid w:val="00980F49"/>
  </w:style>
  <w:style w:type="paragraph" w:styleId="CommentSubject">
    <w:name w:val="annotation subject"/>
    <w:basedOn w:val="CommentText"/>
    <w:next w:val="CommentText"/>
    <w:link w:val="CommentSubjectChar"/>
    <w:rsid w:val="00980F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80F4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F49"/>
  </w:style>
  <w:style w:type="paragraph" w:styleId="Footer">
    <w:name w:val="footer"/>
    <w:basedOn w:val="Normal"/>
    <w:link w:val="FooterChar"/>
    <w:uiPriority w:val="99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F49"/>
  </w:style>
  <w:style w:type="table" w:styleId="TableGrid">
    <w:name w:val="Table Grid"/>
    <w:basedOn w:val="TableNormal"/>
    <w:rsid w:val="00CD1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302A"/>
    <w:rPr>
      <w:color w:val="0000FF"/>
      <w:u w:val="single"/>
    </w:rPr>
  </w:style>
  <w:style w:type="character" w:styleId="FollowedHyperlink">
    <w:name w:val="FollowedHyperlink"/>
    <w:rsid w:val="007D22E9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4A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Lehigh University</Company>
  <LinksUpToDate>false</LinksUpToDate>
  <CharactersWithSpaces>2688</CharactersWithSpaces>
  <SharedDoc>false</SharedDoc>
  <HLinks>
    <vt:vector size="6" baseType="variant">
      <vt:variant>
        <vt:i4>4784184</vt:i4>
      </vt:variant>
      <vt:variant>
        <vt:i4>4323</vt:i4>
      </vt:variant>
      <vt:variant>
        <vt:i4>1025</vt:i4>
      </vt:variant>
      <vt:variant>
        <vt:i4>1</vt:i4>
      </vt:variant>
      <vt:variant>
        <vt:lpwstr>inv4_profile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David Anastasio</dc:creator>
  <cp:keywords/>
  <cp:lastModifiedBy>Alec Bodzin</cp:lastModifiedBy>
  <cp:revision>6</cp:revision>
  <dcterms:created xsi:type="dcterms:W3CDTF">2012-05-24T22:30:00Z</dcterms:created>
  <dcterms:modified xsi:type="dcterms:W3CDTF">2012-09-25T16:00:00Z</dcterms:modified>
</cp:coreProperties>
</file>